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FE" w:rsidRDefault="00FD53FE" w:rsidP="00FD53FE">
      <w:pPr>
        <w:pStyle w:val="Ttulo1"/>
        <w:ind w:firstLine="0"/>
        <w:rPr>
          <w:rFonts w:ascii="Cambria" w:hAnsi="Cambria"/>
          <w:lang w:val="pt-BR"/>
        </w:rPr>
      </w:pPr>
    </w:p>
    <w:p w:rsidR="00FD53FE" w:rsidRDefault="00FD53FE" w:rsidP="00FD53FE">
      <w:pPr>
        <w:pStyle w:val="Ttulo1"/>
        <w:ind w:firstLine="0"/>
        <w:rPr>
          <w:rFonts w:ascii="Cambria" w:hAnsi="Cambria"/>
          <w:lang w:val="pt-BR"/>
        </w:rPr>
      </w:pPr>
    </w:p>
    <w:p w:rsidR="007C68CB" w:rsidRPr="007C68CB" w:rsidRDefault="007C68CB" w:rsidP="00FD53FE">
      <w:pPr>
        <w:pStyle w:val="Ttulo1"/>
        <w:ind w:firstLine="0"/>
        <w:jc w:val="right"/>
        <w:rPr>
          <w:rFonts w:ascii="Cambria" w:hAnsi="Cambria"/>
          <w:lang w:val="pt-BR"/>
        </w:rPr>
      </w:pPr>
      <w:r w:rsidRPr="007C68CB">
        <w:rPr>
          <w:rFonts w:ascii="Cambria" w:hAnsi="Cambria"/>
          <w:lang w:val="pt-BR"/>
        </w:rPr>
        <w:t xml:space="preserve">GABINETE DO VEREADOR GELSON SUAVE </w:t>
      </w:r>
    </w:p>
    <w:p w:rsidR="007C68CB" w:rsidRPr="007C68CB" w:rsidRDefault="007C68CB" w:rsidP="007C68CB">
      <w:pPr>
        <w:pStyle w:val="Ttulo1"/>
        <w:ind w:firstLine="0"/>
        <w:rPr>
          <w:rFonts w:ascii="Cambria" w:hAnsi="Cambria"/>
          <w:b w:val="0"/>
          <w:sz w:val="20"/>
          <w:lang w:val="pt-BR"/>
        </w:rPr>
      </w:pPr>
    </w:p>
    <w:p w:rsidR="007C68CB" w:rsidRPr="007C68CB" w:rsidRDefault="007C68CB" w:rsidP="007C68CB">
      <w:pPr>
        <w:pStyle w:val="Ttulo1"/>
        <w:ind w:firstLine="0"/>
        <w:rPr>
          <w:rFonts w:ascii="Cambria" w:hAnsi="Cambria"/>
          <w:b w:val="0"/>
          <w:sz w:val="20"/>
          <w:lang w:val="pt-BR"/>
        </w:rPr>
      </w:pPr>
    </w:p>
    <w:p w:rsidR="007C68CB" w:rsidRPr="007C68CB" w:rsidRDefault="007C68CB" w:rsidP="007C68CB">
      <w:pPr>
        <w:pStyle w:val="Ttulo1"/>
        <w:ind w:firstLine="0"/>
        <w:rPr>
          <w:rFonts w:ascii="Cambria" w:hAnsi="Cambria"/>
          <w:b w:val="0"/>
          <w:sz w:val="20"/>
          <w:lang w:val="pt-BR"/>
        </w:rPr>
      </w:pPr>
    </w:p>
    <w:p w:rsidR="007C68CB" w:rsidRPr="007C68CB" w:rsidRDefault="007C68CB" w:rsidP="007C68CB">
      <w:pPr>
        <w:pStyle w:val="Ttulo1"/>
        <w:ind w:firstLine="0"/>
        <w:rPr>
          <w:rFonts w:ascii="Algerian" w:hAnsi="Algerian"/>
          <w:lang w:val="pt-BR"/>
        </w:rPr>
      </w:pPr>
      <w:r w:rsidRPr="007C68CB">
        <w:rPr>
          <w:rFonts w:ascii="Algerian" w:hAnsi="Algerian"/>
        </w:rPr>
        <w:t>PROJETO DE LEI N</w:t>
      </w:r>
      <w:r w:rsidRPr="007C68CB">
        <w:rPr>
          <w:rFonts w:ascii="Algerian" w:hAnsi="Algerian"/>
          <w:lang w:val="pt-BR"/>
        </w:rPr>
        <w:t>.</w:t>
      </w:r>
      <w:r w:rsidRPr="007C68CB">
        <w:rPr>
          <w:rFonts w:ascii="Algerian" w:hAnsi="Algerian"/>
        </w:rPr>
        <w:t>º</w:t>
      </w:r>
      <w:r w:rsidR="006B506B">
        <w:rPr>
          <w:rFonts w:ascii="Algerian" w:hAnsi="Algerian"/>
          <w:lang w:val="pt-BR"/>
        </w:rPr>
        <w:t xml:space="preserve"> 14</w:t>
      </w:r>
      <w:r>
        <w:rPr>
          <w:rFonts w:ascii="Algerian" w:hAnsi="Algerian"/>
          <w:lang w:val="pt-BR"/>
        </w:rPr>
        <w:t>/</w:t>
      </w:r>
      <w:r>
        <w:rPr>
          <w:rFonts w:ascii="Algerian" w:hAnsi="Algerian"/>
        </w:rPr>
        <w:t>2019</w:t>
      </w:r>
    </w:p>
    <w:p w:rsidR="007C68CB" w:rsidRPr="007C68CB" w:rsidRDefault="007C68CB" w:rsidP="007C68CB">
      <w:pPr>
        <w:rPr>
          <w:rFonts w:ascii="Cambria" w:hAnsi="Cambria"/>
          <w:lang w:eastAsia="x-none"/>
        </w:rPr>
      </w:pPr>
    </w:p>
    <w:p w:rsidR="007C68CB" w:rsidRPr="007C68CB" w:rsidRDefault="007C68CB" w:rsidP="007C68CB">
      <w:pPr>
        <w:pStyle w:val="Ttulo1"/>
        <w:ind w:firstLine="0"/>
        <w:rPr>
          <w:rFonts w:ascii="Cambria" w:hAnsi="Cambria"/>
        </w:rPr>
      </w:pPr>
    </w:p>
    <w:p w:rsidR="00262E96" w:rsidRDefault="00262E96" w:rsidP="00262E96">
      <w:pPr>
        <w:ind w:left="3540"/>
        <w:jc w:val="both"/>
        <w:rPr>
          <w:rFonts w:ascii="Cambria" w:hAnsi="Cambria"/>
          <w:b/>
          <w:sz w:val="24"/>
        </w:rPr>
      </w:pPr>
    </w:p>
    <w:p w:rsidR="00262E96" w:rsidRPr="00262E96" w:rsidRDefault="00262E96" w:rsidP="00262E96">
      <w:pPr>
        <w:ind w:left="3540"/>
        <w:jc w:val="both"/>
        <w:rPr>
          <w:rFonts w:ascii="Cambria" w:hAnsi="Cambria"/>
          <w:b/>
          <w:sz w:val="24"/>
        </w:rPr>
      </w:pPr>
      <w:r w:rsidRPr="00262E96">
        <w:rPr>
          <w:rFonts w:ascii="Cambria" w:hAnsi="Cambria"/>
          <w:b/>
          <w:sz w:val="24"/>
        </w:rPr>
        <w:t xml:space="preserve"> </w:t>
      </w:r>
      <w:r w:rsidRPr="00262E96">
        <w:rPr>
          <w:rFonts w:ascii="Cambria" w:hAnsi="Cambria"/>
          <w:b/>
          <w:sz w:val="24"/>
          <w:szCs w:val="24"/>
        </w:rPr>
        <w:t>“DISPÕE SOBRE A OBRIGATORIEDADE</w:t>
      </w:r>
      <w:r w:rsidR="004A2E55">
        <w:rPr>
          <w:rFonts w:ascii="Cambria" w:hAnsi="Cambria"/>
          <w:b/>
          <w:sz w:val="24"/>
          <w:szCs w:val="24"/>
        </w:rPr>
        <w:t xml:space="preserve"> DOS ESTABELECIMENTOS PUBLICOS E PRIVADOS LOCALIZADOS NO MUNICÍPIO A INSERIR, NAS PLACAS DE ATENDIMENTO PRIORITÁRIO, O SIMBOLO MUNDIAL DO AUTISMO, BEM COMO, NAS PLACAS INDICATIVAS DE VAGAS PREFERENCIAIS EM ESTACIONAMENTOS E GARAGENS, MENSAGENS EDUCATIVAS.</w:t>
      </w:r>
    </w:p>
    <w:p w:rsidR="00262E96" w:rsidRDefault="00262E96" w:rsidP="00262E96">
      <w:pPr>
        <w:ind w:left="3119"/>
        <w:jc w:val="both"/>
        <w:rPr>
          <w:b/>
          <w:sz w:val="24"/>
          <w:szCs w:val="24"/>
        </w:rPr>
      </w:pPr>
    </w:p>
    <w:p w:rsidR="00262E96" w:rsidRDefault="00262E96" w:rsidP="00262E96">
      <w:pPr>
        <w:jc w:val="both"/>
        <w:rPr>
          <w:sz w:val="24"/>
          <w:szCs w:val="24"/>
        </w:rPr>
      </w:pPr>
    </w:p>
    <w:p w:rsidR="00262E96" w:rsidRPr="00262E96" w:rsidRDefault="00262E96" w:rsidP="00262E96">
      <w:pPr>
        <w:tabs>
          <w:tab w:val="left" w:pos="3119"/>
        </w:tabs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262E96">
        <w:rPr>
          <w:rFonts w:ascii="Cambria" w:hAnsi="Cambria"/>
          <w:b/>
          <w:sz w:val="24"/>
          <w:szCs w:val="24"/>
        </w:rPr>
        <w:t>Art. 1.º</w:t>
      </w:r>
      <w:r w:rsidRPr="00262E96">
        <w:rPr>
          <w:rFonts w:ascii="Cambria" w:hAnsi="Cambria"/>
          <w:sz w:val="24"/>
          <w:szCs w:val="24"/>
        </w:rPr>
        <w:t xml:space="preserve"> Os</w:t>
      </w:r>
      <w:r w:rsidR="004A2E55">
        <w:rPr>
          <w:rFonts w:ascii="Cambria" w:hAnsi="Cambria"/>
          <w:sz w:val="24"/>
          <w:szCs w:val="24"/>
        </w:rPr>
        <w:t xml:space="preserve"> estabelecimentos públicos e privados localizados no município de Linhares ficam obrigados a inserir, nas placas de atendimento prioritário o símbolo mundial da conscientização do Transtorno do Espectro Autista, conforme consta no Anexo único, bem como, nas placas indicativas de vagas preferenciais reservadas a pessoas com deficiência (</w:t>
      </w:r>
      <w:proofErr w:type="spellStart"/>
      <w:r w:rsidR="004A2E55">
        <w:rPr>
          <w:rFonts w:ascii="Cambria" w:hAnsi="Cambria"/>
          <w:sz w:val="24"/>
          <w:szCs w:val="24"/>
        </w:rPr>
        <w:t>PcD</w:t>
      </w:r>
      <w:proofErr w:type="spellEnd"/>
      <w:r w:rsidR="004A2E55">
        <w:rPr>
          <w:rFonts w:ascii="Cambria" w:hAnsi="Cambria"/>
          <w:sz w:val="24"/>
          <w:szCs w:val="24"/>
        </w:rPr>
        <w:t>), em estacionamentos e garagens de responsabilidade de Prefeitura, a seguinte mensagem: “ATO DE CIDADANIA RESPEITE A VAGA PREFERENCIAL”.</w:t>
      </w:r>
      <w:r w:rsidR="004A2E55" w:rsidRPr="00262E96">
        <w:rPr>
          <w:rFonts w:ascii="Cambria" w:hAnsi="Cambria"/>
          <w:b/>
          <w:sz w:val="24"/>
          <w:szCs w:val="24"/>
        </w:rPr>
        <w:t xml:space="preserve"> </w:t>
      </w:r>
    </w:p>
    <w:p w:rsidR="004A2E55" w:rsidRDefault="004A2E55" w:rsidP="00262E96">
      <w:pPr>
        <w:tabs>
          <w:tab w:val="left" w:pos="3119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1º</w:t>
      </w:r>
      <w:r w:rsidR="00262E96" w:rsidRPr="00262E96">
        <w:rPr>
          <w:rFonts w:ascii="Cambria" w:hAnsi="Cambria"/>
          <w:b/>
          <w:sz w:val="24"/>
          <w:szCs w:val="24"/>
        </w:rPr>
        <w:t>.</w:t>
      </w:r>
      <w:r w:rsidR="00262E96" w:rsidRPr="00262E9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Entende-se por estabelecimentos privados:</w:t>
      </w:r>
    </w:p>
    <w:p w:rsidR="004A2E55" w:rsidRDefault="004A2E55" w:rsidP="00262E96">
      <w:pPr>
        <w:tabs>
          <w:tab w:val="left" w:pos="3119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– Supermercados</w:t>
      </w:r>
    </w:p>
    <w:p w:rsidR="004A2E55" w:rsidRDefault="004A2E55" w:rsidP="00262E96">
      <w:pPr>
        <w:tabs>
          <w:tab w:val="left" w:pos="3119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 – Bancos</w:t>
      </w:r>
    </w:p>
    <w:p w:rsidR="004A2E55" w:rsidRDefault="004A2E55" w:rsidP="00262E96">
      <w:pPr>
        <w:tabs>
          <w:tab w:val="left" w:pos="3119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III – Farmácias</w:t>
      </w:r>
    </w:p>
    <w:p w:rsidR="004A2E55" w:rsidRDefault="004A2E55" w:rsidP="00262E96">
      <w:pPr>
        <w:tabs>
          <w:tab w:val="left" w:pos="3119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IV – Bares</w:t>
      </w:r>
    </w:p>
    <w:p w:rsidR="004A2E55" w:rsidRDefault="004A2E55" w:rsidP="00262E96">
      <w:pPr>
        <w:tabs>
          <w:tab w:val="left" w:pos="3119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 – Restaurantes</w:t>
      </w:r>
    </w:p>
    <w:p w:rsidR="004A2E55" w:rsidRDefault="004A2E55" w:rsidP="00262E96">
      <w:pPr>
        <w:tabs>
          <w:tab w:val="left" w:pos="3119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 – Lojas em geral</w:t>
      </w:r>
    </w:p>
    <w:p w:rsidR="004A2E55" w:rsidRDefault="004A2E55" w:rsidP="00262E96">
      <w:pPr>
        <w:tabs>
          <w:tab w:val="left" w:pos="3119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VII – Similares</w:t>
      </w:r>
    </w:p>
    <w:p w:rsidR="004A2E55" w:rsidRDefault="005C61CD" w:rsidP="00262E96">
      <w:pPr>
        <w:tabs>
          <w:tab w:val="left" w:pos="3119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§ </w:t>
      </w:r>
      <w:r w:rsidR="004A2E55" w:rsidRPr="004A2E55">
        <w:rPr>
          <w:rFonts w:ascii="Cambria" w:hAnsi="Cambria"/>
          <w:b/>
          <w:sz w:val="24"/>
          <w:szCs w:val="24"/>
        </w:rPr>
        <w:t xml:space="preserve">2º. </w:t>
      </w:r>
      <w:r w:rsidR="004A2E55">
        <w:rPr>
          <w:rFonts w:ascii="Cambria" w:hAnsi="Cambria"/>
          <w:sz w:val="24"/>
          <w:szCs w:val="24"/>
        </w:rPr>
        <w:t>Os estabelecimentos que descumprirem o disposto na presente Lei sofrerão as seguintes penalidades;</w:t>
      </w:r>
    </w:p>
    <w:p w:rsidR="004A2E55" w:rsidRDefault="004A2E55" w:rsidP="00262E96">
      <w:pPr>
        <w:tabs>
          <w:tab w:val="left" w:pos="3119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– Advertência</w:t>
      </w:r>
    </w:p>
    <w:p w:rsidR="004A2E55" w:rsidRDefault="004A2E55" w:rsidP="00262E96">
      <w:pPr>
        <w:tabs>
          <w:tab w:val="left" w:pos="3119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II – Multa de vinte unidades </w:t>
      </w:r>
      <w:r w:rsidR="005C61CD">
        <w:rPr>
          <w:rFonts w:ascii="Cambria" w:hAnsi="Cambria"/>
          <w:sz w:val="24"/>
          <w:szCs w:val="24"/>
        </w:rPr>
        <w:t>Fiscais de competência do Município, e em caso de reincidência;</w:t>
      </w:r>
    </w:p>
    <w:p w:rsidR="00505946" w:rsidRDefault="00505946" w:rsidP="00262E96">
      <w:pPr>
        <w:tabs>
          <w:tab w:val="left" w:pos="3119"/>
        </w:tabs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505946" w:rsidRDefault="00505946" w:rsidP="00262E96">
      <w:pPr>
        <w:tabs>
          <w:tab w:val="left" w:pos="3119"/>
        </w:tabs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5C61CD" w:rsidRDefault="005C61CD" w:rsidP="00262E96">
      <w:pPr>
        <w:tabs>
          <w:tab w:val="left" w:pos="3119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III – Suspensão do Alvará de licenciamento do estabelecimento, na terceira constatação, até o cumprimento desta Lei.</w:t>
      </w:r>
    </w:p>
    <w:p w:rsidR="005C61CD" w:rsidRPr="005C61CD" w:rsidRDefault="005C61CD" w:rsidP="00262E96">
      <w:pPr>
        <w:tabs>
          <w:tab w:val="left" w:pos="3119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5C61CD">
        <w:rPr>
          <w:rFonts w:ascii="Cambria" w:hAnsi="Cambria"/>
          <w:b/>
          <w:sz w:val="24"/>
          <w:szCs w:val="24"/>
        </w:rPr>
        <w:t xml:space="preserve">Art. 2º. </w:t>
      </w:r>
      <w:r w:rsidRPr="005C61CD">
        <w:rPr>
          <w:rFonts w:ascii="Cambria" w:hAnsi="Cambria"/>
          <w:sz w:val="24"/>
          <w:szCs w:val="24"/>
        </w:rPr>
        <w:t>O Poder Executivo, no que couber, regulamentará a presente Lei.</w:t>
      </w:r>
    </w:p>
    <w:p w:rsidR="00262E96" w:rsidRDefault="005C61CD" w:rsidP="005C61CD">
      <w:pPr>
        <w:tabs>
          <w:tab w:val="left" w:pos="3119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5C61CD">
        <w:rPr>
          <w:rFonts w:ascii="Cambria" w:hAnsi="Cambria"/>
          <w:b/>
          <w:sz w:val="24"/>
          <w:szCs w:val="24"/>
        </w:rPr>
        <w:t>Art. 3º.</w:t>
      </w:r>
      <w:r w:rsidRPr="005C61CD">
        <w:rPr>
          <w:rFonts w:ascii="Cambria" w:hAnsi="Cambria"/>
          <w:sz w:val="24"/>
          <w:szCs w:val="24"/>
        </w:rPr>
        <w:t xml:space="preserve"> Esta Lei entra em vigor na data de sua publicação.</w:t>
      </w:r>
    </w:p>
    <w:p w:rsidR="00262E96" w:rsidRDefault="00262E96" w:rsidP="00262E96">
      <w:pPr>
        <w:tabs>
          <w:tab w:val="left" w:pos="3119"/>
        </w:tabs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262E96" w:rsidRPr="00D2481B" w:rsidRDefault="00262E96" w:rsidP="00262E96">
      <w:pPr>
        <w:spacing w:line="360" w:lineRule="auto"/>
        <w:rPr>
          <w:rFonts w:ascii="Cambria" w:hAnsi="Cambria"/>
          <w:sz w:val="24"/>
          <w:szCs w:val="24"/>
        </w:rPr>
      </w:pPr>
      <w:r w:rsidRPr="00D2481B">
        <w:rPr>
          <w:rFonts w:ascii="Cambria" w:hAnsi="Cambria"/>
          <w:sz w:val="24"/>
          <w:szCs w:val="24"/>
        </w:rPr>
        <w:t>SALA DAS SESSÕES DA CÂMARA MUNICIPAL DE LINHARES ESTADO DO ESPÍRITO SANTO. PALÁCIO LEGISLATIVO ANTENOR ELIAS</w:t>
      </w:r>
    </w:p>
    <w:p w:rsidR="00262E96" w:rsidRPr="00D2481B" w:rsidRDefault="00262E96" w:rsidP="00262E96">
      <w:pPr>
        <w:spacing w:line="360" w:lineRule="auto"/>
        <w:rPr>
          <w:rFonts w:ascii="Cambria" w:hAnsi="Cambria"/>
          <w:sz w:val="24"/>
          <w:szCs w:val="24"/>
        </w:rPr>
      </w:pPr>
    </w:p>
    <w:p w:rsidR="00262E96" w:rsidRPr="00D2481B" w:rsidRDefault="00262E96" w:rsidP="00262E96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Linhares, 26</w:t>
      </w:r>
      <w:r w:rsidRPr="00D2481B">
        <w:rPr>
          <w:rFonts w:ascii="Cambria" w:hAnsi="Cambria"/>
          <w:sz w:val="24"/>
          <w:szCs w:val="24"/>
        </w:rPr>
        <w:t xml:space="preserve"> de março de 2019.</w:t>
      </w:r>
    </w:p>
    <w:p w:rsidR="00262E96" w:rsidRPr="00D2481B" w:rsidRDefault="00262E96" w:rsidP="00262E96">
      <w:pPr>
        <w:pStyle w:val="SemEspaamento"/>
        <w:spacing w:line="36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262E96" w:rsidRPr="00D2481B" w:rsidRDefault="00262E96" w:rsidP="00262E96">
      <w:pPr>
        <w:pStyle w:val="Ttulo1"/>
        <w:rPr>
          <w:rFonts w:ascii="Cambria" w:hAnsi="Cambria"/>
          <w:szCs w:val="24"/>
        </w:rPr>
      </w:pPr>
    </w:p>
    <w:p w:rsidR="00262E96" w:rsidRPr="00D2481B" w:rsidRDefault="00262E96" w:rsidP="00262E96">
      <w:pPr>
        <w:pStyle w:val="Ttulo1"/>
        <w:rPr>
          <w:rFonts w:ascii="Cambria" w:hAnsi="Cambria"/>
          <w:szCs w:val="24"/>
        </w:rPr>
      </w:pPr>
      <w:r w:rsidRPr="00D2481B">
        <w:rPr>
          <w:rFonts w:ascii="Cambria" w:hAnsi="Cambria"/>
          <w:szCs w:val="24"/>
        </w:rPr>
        <w:t>_______________________________</w:t>
      </w:r>
    </w:p>
    <w:p w:rsidR="00262E96" w:rsidRPr="00D2481B" w:rsidRDefault="00262E96" w:rsidP="00262E96">
      <w:pPr>
        <w:pStyle w:val="Ttulo1"/>
        <w:rPr>
          <w:rFonts w:ascii="Cambria" w:hAnsi="Cambria"/>
          <w:szCs w:val="24"/>
        </w:rPr>
      </w:pPr>
      <w:r>
        <w:rPr>
          <w:rFonts w:ascii="Cambria" w:hAnsi="Cambria"/>
          <w:szCs w:val="24"/>
          <w:lang w:val="pt-BR"/>
        </w:rPr>
        <w:t xml:space="preserve">    </w:t>
      </w:r>
      <w:r w:rsidRPr="00D2481B">
        <w:rPr>
          <w:rFonts w:ascii="Cambria" w:hAnsi="Cambria"/>
          <w:szCs w:val="24"/>
        </w:rPr>
        <w:t>GELSON LUIZ SUAVE</w:t>
      </w:r>
    </w:p>
    <w:p w:rsidR="00262E96" w:rsidRPr="00D2481B" w:rsidRDefault="00262E96" w:rsidP="00262E96">
      <w:pPr>
        <w:pStyle w:val="Ttulo1"/>
        <w:rPr>
          <w:rFonts w:ascii="Cambria" w:hAnsi="Cambria"/>
          <w:sz w:val="20"/>
        </w:rPr>
      </w:pPr>
      <w:r>
        <w:rPr>
          <w:rFonts w:ascii="Cambria" w:hAnsi="Cambria"/>
          <w:sz w:val="20"/>
          <w:lang w:val="pt-BR"/>
        </w:rPr>
        <w:t xml:space="preserve">              </w:t>
      </w:r>
      <w:r w:rsidRPr="00D2481B">
        <w:rPr>
          <w:rFonts w:ascii="Cambria" w:hAnsi="Cambria"/>
          <w:sz w:val="20"/>
        </w:rPr>
        <w:t>(VEREADOR PSC)</w:t>
      </w:r>
    </w:p>
    <w:p w:rsidR="00262E96" w:rsidRPr="00D2481B" w:rsidRDefault="00262E96" w:rsidP="00262E96">
      <w:pPr>
        <w:pStyle w:val="Ttulo1"/>
        <w:rPr>
          <w:rFonts w:ascii="Cambria" w:hAnsi="Cambria"/>
          <w:szCs w:val="24"/>
        </w:rPr>
      </w:pPr>
    </w:p>
    <w:p w:rsidR="00262E96" w:rsidRPr="00D2481B" w:rsidRDefault="00262E96" w:rsidP="00262E96">
      <w:pPr>
        <w:spacing w:line="360" w:lineRule="auto"/>
        <w:ind w:firstLine="2268"/>
        <w:jc w:val="both"/>
        <w:rPr>
          <w:rFonts w:ascii="Cambria" w:hAnsi="Cambria"/>
          <w:sz w:val="24"/>
        </w:rPr>
      </w:pPr>
    </w:p>
    <w:p w:rsidR="00262E96" w:rsidRDefault="00262E96" w:rsidP="00262E96">
      <w:pPr>
        <w:jc w:val="both"/>
        <w:rPr>
          <w:rFonts w:ascii="Cambria" w:hAnsi="Cambria"/>
          <w:sz w:val="24"/>
          <w:szCs w:val="24"/>
        </w:rPr>
      </w:pPr>
    </w:p>
    <w:p w:rsidR="00262E96" w:rsidRDefault="00262E96" w:rsidP="00262E96">
      <w:pPr>
        <w:jc w:val="both"/>
        <w:rPr>
          <w:rFonts w:ascii="Cambria" w:hAnsi="Cambria"/>
          <w:sz w:val="24"/>
          <w:szCs w:val="24"/>
        </w:rPr>
      </w:pPr>
    </w:p>
    <w:p w:rsidR="00262E96" w:rsidRDefault="00262E96" w:rsidP="00262E96">
      <w:pPr>
        <w:jc w:val="both"/>
        <w:rPr>
          <w:rFonts w:ascii="Cambria" w:hAnsi="Cambria"/>
          <w:sz w:val="24"/>
          <w:szCs w:val="24"/>
        </w:rPr>
      </w:pPr>
    </w:p>
    <w:p w:rsidR="005C61CD" w:rsidRDefault="005C61CD" w:rsidP="00262E96">
      <w:pPr>
        <w:jc w:val="center"/>
        <w:rPr>
          <w:rFonts w:ascii="Algerian" w:hAnsi="Algerian"/>
          <w:b/>
          <w:sz w:val="36"/>
          <w:szCs w:val="36"/>
          <w:u w:val="single"/>
        </w:rPr>
      </w:pPr>
    </w:p>
    <w:p w:rsidR="005C61CD" w:rsidRDefault="005C61CD" w:rsidP="00262E96">
      <w:pPr>
        <w:jc w:val="center"/>
        <w:rPr>
          <w:rFonts w:ascii="Algerian" w:hAnsi="Algerian"/>
          <w:b/>
          <w:sz w:val="36"/>
          <w:szCs w:val="36"/>
          <w:u w:val="single"/>
        </w:rPr>
      </w:pPr>
    </w:p>
    <w:p w:rsidR="005C61CD" w:rsidRDefault="005C61CD" w:rsidP="00262E96">
      <w:pPr>
        <w:jc w:val="center"/>
        <w:rPr>
          <w:rFonts w:ascii="Algerian" w:hAnsi="Algerian"/>
          <w:b/>
          <w:sz w:val="36"/>
          <w:szCs w:val="36"/>
          <w:u w:val="single"/>
        </w:rPr>
      </w:pPr>
    </w:p>
    <w:p w:rsidR="005C61CD" w:rsidRDefault="005C61CD" w:rsidP="00262E96">
      <w:pPr>
        <w:jc w:val="center"/>
        <w:rPr>
          <w:rFonts w:ascii="Algerian" w:hAnsi="Algerian"/>
          <w:b/>
          <w:sz w:val="36"/>
          <w:szCs w:val="36"/>
          <w:u w:val="single"/>
        </w:rPr>
      </w:pPr>
    </w:p>
    <w:p w:rsidR="005C61CD" w:rsidRDefault="005C61CD" w:rsidP="00262E96">
      <w:pPr>
        <w:jc w:val="center"/>
        <w:rPr>
          <w:rFonts w:ascii="Algerian" w:hAnsi="Algerian"/>
          <w:b/>
          <w:sz w:val="36"/>
          <w:szCs w:val="36"/>
          <w:u w:val="single"/>
        </w:rPr>
      </w:pPr>
    </w:p>
    <w:p w:rsidR="005C61CD" w:rsidRDefault="005C61CD" w:rsidP="00262E96">
      <w:pPr>
        <w:jc w:val="center"/>
        <w:rPr>
          <w:rFonts w:ascii="Algerian" w:hAnsi="Algerian"/>
          <w:b/>
          <w:sz w:val="36"/>
          <w:szCs w:val="36"/>
          <w:u w:val="single"/>
        </w:rPr>
      </w:pPr>
    </w:p>
    <w:p w:rsidR="005C61CD" w:rsidRDefault="005C61CD" w:rsidP="00262E96">
      <w:pPr>
        <w:jc w:val="center"/>
        <w:rPr>
          <w:rFonts w:ascii="Algerian" w:hAnsi="Algerian"/>
          <w:b/>
          <w:sz w:val="36"/>
          <w:szCs w:val="36"/>
          <w:u w:val="single"/>
        </w:rPr>
      </w:pPr>
    </w:p>
    <w:p w:rsidR="005C61CD" w:rsidRDefault="005C61CD" w:rsidP="00262E96">
      <w:pPr>
        <w:jc w:val="center"/>
        <w:rPr>
          <w:rFonts w:ascii="Algerian" w:hAnsi="Algerian"/>
          <w:b/>
          <w:sz w:val="36"/>
          <w:szCs w:val="36"/>
          <w:u w:val="single"/>
        </w:rPr>
      </w:pPr>
    </w:p>
    <w:p w:rsidR="005C61CD" w:rsidRDefault="005C61CD" w:rsidP="00262E96">
      <w:pPr>
        <w:jc w:val="center"/>
        <w:rPr>
          <w:rFonts w:ascii="Algerian" w:hAnsi="Algerian"/>
          <w:b/>
          <w:sz w:val="36"/>
          <w:szCs w:val="36"/>
          <w:u w:val="single"/>
        </w:rPr>
      </w:pPr>
    </w:p>
    <w:p w:rsidR="005C61CD" w:rsidRDefault="005C61CD" w:rsidP="00262E96">
      <w:pPr>
        <w:jc w:val="center"/>
        <w:rPr>
          <w:rFonts w:ascii="Algerian" w:hAnsi="Algerian"/>
          <w:b/>
          <w:sz w:val="36"/>
          <w:szCs w:val="36"/>
          <w:u w:val="single"/>
        </w:rPr>
      </w:pPr>
    </w:p>
    <w:p w:rsidR="005C61CD" w:rsidRDefault="005C61CD" w:rsidP="00262E96">
      <w:pPr>
        <w:jc w:val="center"/>
        <w:rPr>
          <w:rFonts w:ascii="Algerian" w:hAnsi="Algerian"/>
          <w:b/>
          <w:sz w:val="36"/>
          <w:szCs w:val="36"/>
          <w:u w:val="single"/>
        </w:rPr>
      </w:pPr>
    </w:p>
    <w:p w:rsidR="005C61CD" w:rsidRDefault="005C61CD" w:rsidP="00262E96">
      <w:pPr>
        <w:jc w:val="center"/>
        <w:rPr>
          <w:rFonts w:ascii="Algerian" w:hAnsi="Algerian"/>
          <w:b/>
          <w:sz w:val="36"/>
          <w:szCs w:val="36"/>
          <w:u w:val="single"/>
        </w:rPr>
      </w:pPr>
    </w:p>
    <w:p w:rsidR="00C857BA" w:rsidRDefault="00C857BA" w:rsidP="00C857BA">
      <w:pPr>
        <w:rPr>
          <w:rFonts w:ascii="Algerian" w:hAnsi="Algerian"/>
          <w:b/>
          <w:sz w:val="36"/>
          <w:szCs w:val="36"/>
          <w:u w:val="single"/>
        </w:rPr>
      </w:pPr>
    </w:p>
    <w:p w:rsidR="00C857BA" w:rsidRDefault="00C857BA" w:rsidP="00C857BA">
      <w:pPr>
        <w:rPr>
          <w:rFonts w:ascii="Algerian" w:hAnsi="Algerian"/>
          <w:b/>
          <w:sz w:val="36"/>
          <w:szCs w:val="36"/>
          <w:u w:val="single"/>
        </w:rPr>
      </w:pPr>
    </w:p>
    <w:p w:rsidR="00C857BA" w:rsidRDefault="00C857BA" w:rsidP="00C857BA">
      <w:pPr>
        <w:rPr>
          <w:rFonts w:ascii="Algerian" w:hAnsi="Algerian"/>
          <w:b/>
          <w:sz w:val="36"/>
          <w:szCs w:val="36"/>
          <w:u w:val="single"/>
        </w:rPr>
      </w:pPr>
    </w:p>
    <w:p w:rsidR="00262E96" w:rsidRPr="00262E96" w:rsidRDefault="00262E96" w:rsidP="00C857BA">
      <w:pPr>
        <w:jc w:val="center"/>
        <w:rPr>
          <w:rFonts w:ascii="Algerian" w:hAnsi="Algerian"/>
          <w:b/>
          <w:sz w:val="36"/>
          <w:szCs w:val="36"/>
          <w:u w:val="single"/>
        </w:rPr>
      </w:pPr>
      <w:bookmarkStart w:id="0" w:name="_GoBack"/>
      <w:bookmarkEnd w:id="0"/>
      <w:r w:rsidRPr="00262E96">
        <w:rPr>
          <w:rFonts w:ascii="Algerian" w:hAnsi="Algerian"/>
          <w:b/>
          <w:sz w:val="36"/>
          <w:szCs w:val="36"/>
          <w:u w:val="single"/>
        </w:rPr>
        <w:t>JUSTIFICATIVA</w:t>
      </w:r>
    </w:p>
    <w:p w:rsidR="00262E96" w:rsidRDefault="00262E96" w:rsidP="00262E96">
      <w:pPr>
        <w:tabs>
          <w:tab w:val="left" w:pos="3119"/>
        </w:tabs>
        <w:jc w:val="both"/>
        <w:rPr>
          <w:sz w:val="24"/>
          <w:szCs w:val="24"/>
        </w:rPr>
      </w:pPr>
    </w:p>
    <w:p w:rsidR="00262E96" w:rsidRDefault="00262E96" w:rsidP="00262E96">
      <w:pPr>
        <w:tabs>
          <w:tab w:val="left" w:pos="3119"/>
        </w:tabs>
        <w:jc w:val="both"/>
        <w:rPr>
          <w:sz w:val="24"/>
          <w:szCs w:val="24"/>
        </w:rPr>
      </w:pPr>
    </w:p>
    <w:p w:rsidR="007721ED" w:rsidRDefault="005C61CD" w:rsidP="007721ED">
      <w:pPr>
        <w:pStyle w:val="paragraph"/>
        <w:spacing w:before="0" w:beforeAutospacing="0" w:after="180" w:afterAutospacing="0" w:line="360" w:lineRule="auto"/>
        <w:jc w:val="both"/>
        <w:rPr>
          <w:rFonts w:ascii="Cambria" w:hAnsi="Cambria" w:cs="Tahoma"/>
        </w:rPr>
      </w:pPr>
      <w:r w:rsidRPr="007721ED">
        <w:rPr>
          <w:rFonts w:ascii="Cambria" w:hAnsi="Cambria" w:cs="Tahoma"/>
        </w:rPr>
        <w:t>O </w:t>
      </w:r>
      <w:hyperlink r:id="rId4" w:history="1">
        <w:r w:rsidRPr="007721ED">
          <w:rPr>
            <w:rStyle w:val="Hyperlink"/>
            <w:rFonts w:ascii="Cambria" w:hAnsi="Cambria" w:cs="Tahoma"/>
            <w:color w:val="auto"/>
          </w:rPr>
          <w:t>autismo</w:t>
        </w:r>
      </w:hyperlink>
      <w:r w:rsidRPr="007721ED">
        <w:rPr>
          <w:rFonts w:ascii="Cambria" w:hAnsi="Cambria" w:cs="Tahoma"/>
        </w:rPr>
        <w:t> é um transtorno de desenvolvimento que compromete as habilidades de comunicação e interação social e geralmente aparece até os 3 anos de vida. (1) m maio de 2013, foi lançada a quinta edição do Manual Diagnóstico e Estatístico de Transtornos Mentais (DSM-V), que trouxe algumas mudanças importantes, entre elas novos diagnósticos e alterações de nomes de doenças e condições que já existiam.</w:t>
      </w:r>
    </w:p>
    <w:p w:rsidR="007721ED" w:rsidRDefault="005C61CD" w:rsidP="007721ED">
      <w:pPr>
        <w:pStyle w:val="paragraph"/>
        <w:spacing w:before="0" w:beforeAutospacing="0" w:after="180" w:afterAutospacing="0" w:line="360" w:lineRule="auto"/>
        <w:jc w:val="both"/>
        <w:rPr>
          <w:rFonts w:ascii="Cambria" w:hAnsi="Cambria" w:cs="Tahoma"/>
        </w:rPr>
      </w:pPr>
      <w:r w:rsidRPr="007721ED">
        <w:rPr>
          <w:rFonts w:ascii="Cambria" w:hAnsi="Cambria" w:cs="Tahoma"/>
        </w:rPr>
        <w:t xml:space="preserve">Nesse manual, o autismo, assim como </w:t>
      </w:r>
      <w:r w:rsidRPr="0056015C">
        <w:rPr>
          <w:rFonts w:ascii="Cambria" w:hAnsi="Cambria" w:cs="Tahoma"/>
        </w:rPr>
        <w:t>a </w:t>
      </w:r>
      <w:hyperlink r:id="rId5" w:tgtFrame="_blank" w:history="1">
        <w:r w:rsidRPr="0056015C">
          <w:rPr>
            <w:rStyle w:val="Hyperlink"/>
            <w:rFonts w:ascii="Cambria" w:hAnsi="Cambria" w:cs="Tahoma"/>
            <w:color w:val="auto"/>
            <w:u w:val="none"/>
          </w:rPr>
          <w:t xml:space="preserve">Síndrome de </w:t>
        </w:r>
        <w:proofErr w:type="spellStart"/>
        <w:r w:rsidRPr="0056015C">
          <w:rPr>
            <w:rStyle w:val="Hyperlink"/>
            <w:rFonts w:ascii="Cambria" w:hAnsi="Cambria" w:cs="Tahoma"/>
            <w:color w:val="auto"/>
            <w:u w:val="none"/>
          </w:rPr>
          <w:t>Asperger</w:t>
        </w:r>
        <w:proofErr w:type="spellEnd"/>
      </w:hyperlink>
      <w:r w:rsidRPr="007721ED">
        <w:rPr>
          <w:rFonts w:ascii="Cambria" w:hAnsi="Cambria" w:cs="Tahoma"/>
        </w:rPr>
        <w:t xml:space="preserve">, foi incorporado a um novo termo médico e </w:t>
      </w:r>
      <w:proofErr w:type="spellStart"/>
      <w:r w:rsidRPr="007721ED">
        <w:rPr>
          <w:rFonts w:ascii="Cambria" w:hAnsi="Cambria" w:cs="Tahoma"/>
        </w:rPr>
        <w:t>englobador</w:t>
      </w:r>
      <w:proofErr w:type="spellEnd"/>
      <w:r w:rsidRPr="007721ED">
        <w:rPr>
          <w:rFonts w:ascii="Cambria" w:hAnsi="Cambria" w:cs="Tahoma"/>
        </w:rPr>
        <w:t xml:space="preserve">, chamado de Transtorno do Espectro do Autismo (TEA). Com essa nova definição, a Síndrome de </w:t>
      </w:r>
      <w:proofErr w:type="spellStart"/>
      <w:r w:rsidRPr="007721ED">
        <w:rPr>
          <w:rFonts w:ascii="Cambria" w:hAnsi="Cambria" w:cs="Tahoma"/>
        </w:rPr>
        <w:t>Asperger</w:t>
      </w:r>
      <w:proofErr w:type="spellEnd"/>
      <w:r w:rsidRPr="007721ED">
        <w:rPr>
          <w:rFonts w:ascii="Cambria" w:hAnsi="Cambria" w:cs="Tahoma"/>
        </w:rPr>
        <w:t xml:space="preserve"> passa a ser considerada, portanto, uma forma mais branda de autismo. Dessa forma, os pacientes são diagnosticados apenas em graus de comprometimento, dessa forma o diagnóstico fica mais completo.</w:t>
      </w:r>
    </w:p>
    <w:p w:rsidR="005C61CD" w:rsidRPr="007721ED" w:rsidRDefault="005C61CD" w:rsidP="007721ED">
      <w:pPr>
        <w:pStyle w:val="paragraph"/>
        <w:spacing w:before="0" w:beforeAutospacing="0" w:after="180" w:afterAutospacing="0" w:line="360" w:lineRule="auto"/>
        <w:jc w:val="both"/>
        <w:rPr>
          <w:rFonts w:ascii="Cambria" w:hAnsi="Cambria" w:cs="Tahoma"/>
        </w:rPr>
      </w:pPr>
      <w:r w:rsidRPr="007721ED">
        <w:rPr>
          <w:rFonts w:ascii="Cambria" w:hAnsi="Cambria" w:cs="Tahoma"/>
        </w:rPr>
        <w:t>O Transtorno do Espectro Autista é definido pela presença de déficits persistentes na comunicação social e na interação social em múltiplos contextos, atualmente ou por história prévia, de acordo com o DSM-V.</w:t>
      </w:r>
    </w:p>
    <w:p w:rsidR="00262E96" w:rsidRPr="007721ED" w:rsidRDefault="005C61CD" w:rsidP="007721ED">
      <w:pPr>
        <w:tabs>
          <w:tab w:val="left" w:pos="3119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7721ED">
        <w:rPr>
          <w:rFonts w:ascii="Cambria" w:hAnsi="Cambria"/>
          <w:sz w:val="24"/>
          <w:szCs w:val="24"/>
        </w:rPr>
        <w:t xml:space="preserve">Assim sendo, a inserção do símbolo do Espectro Autista em placas preferenciais de atendimentos em empreendimentos como supermercados, bancos, farmácias, bares, restaurantes, lojas </w:t>
      </w:r>
      <w:r w:rsidR="007721ED" w:rsidRPr="007721ED">
        <w:rPr>
          <w:rFonts w:ascii="Cambria" w:hAnsi="Cambria"/>
          <w:sz w:val="24"/>
          <w:szCs w:val="24"/>
        </w:rPr>
        <w:t>em geral e similares, irão contribuir fundamentalmente para a conscientização</w:t>
      </w:r>
      <w:r w:rsidR="0056015C">
        <w:rPr>
          <w:rFonts w:ascii="Cambria" w:hAnsi="Cambria"/>
          <w:sz w:val="24"/>
          <w:szCs w:val="24"/>
        </w:rPr>
        <w:t xml:space="preserve"> e o tratamento diferenciado</w:t>
      </w:r>
      <w:r w:rsidR="007721ED" w:rsidRPr="007721ED">
        <w:rPr>
          <w:rFonts w:ascii="Cambria" w:hAnsi="Cambria"/>
          <w:sz w:val="24"/>
          <w:szCs w:val="24"/>
        </w:rPr>
        <w:t xml:space="preserve"> da pessoa autista, ao mesmo tempo, a Lei trará penalidades em caso de descumprimento que vão de advertência, multa e até suspensão de Alvará de Licenciamento do estabelecimento, como consta do § 2º do Projeto apresentado</w:t>
      </w:r>
    </w:p>
    <w:p w:rsidR="00262E96" w:rsidRPr="007721ED" w:rsidRDefault="00262E96" w:rsidP="007721ED">
      <w:pPr>
        <w:tabs>
          <w:tab w:val="left" w:pos="1134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7721ED">
        <w:rPr>
          <w:rFonts w:ascii="Cambria" w:hAnsi="Cambria"/>
          <w:sz w:val="24"/>
          <w:szCs w:val="24"/>
        </w:rPr>
        <w:t xml:space="preserve">Pela importância da solenidade que o ato necessita, contamos com a colaboração dos nobres pares para a aprovação desta matéria. </w:t>
      </w:r>
    </w:p>
    <w:p w:rsidR="00262E96" w:rsidRPr="007721ED" w:rsidRDefault="00262E96" w:rsidP="007721ED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7721ED">
        <w:rPr>
          <w:rFonts w:ascii="Cambria" w:hAnsi="Cambria"/>
          <w:sz w:val="24"/>
          <w:szCs w:val="24"/>
        </w:rPr>
        <w:t>Linhares, 26 de março de 2019.</w:t>
      </w:r>
      <w:r w:rsidR="007721ED">
        <w:rPr>
          <w:rFonts w:ascii="Cambria" w:hAnsi="Cambria"/>
          <w:sz w:val="24"/>
          <w:szCs w:val="24"/>
        </w:rPr>
        <w:t xml:space="preserve">    </w:t>
      </w:r>
    </w:p>
    <w:p w:rsidR="00262E96" w:rsidRPr="00011664" w:rsidRDefault="00262E96" w:rsidP="007721ED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  <w:r w:rsidRPr="00011664">
        <w:rPr>
          <w:rFonts w:ascii="Cambria" w:hAnsi="Cambria" w:cs="Times New Roman"/>
          <w:b/>
          <w:sz w:val="24"/>
          <w:szCs w:val="24"/>
        </w:rPr>
        <w:t>__________</w:t>
      </w:r>
      <w:r>
        <w:rPr>
          <w:rFonts w:ascii="Cambria" w:hAnsi="Cambria" w:cs="Times New Roman"/>
          <w:b/>
          <w:sz w:val="24"/>
          <w:szCs w:val="24"/>
        </w:rPr>
        <w:t>____________</w:t>
      </w:r>
      <w:r w:rsidRPr="00011664">
        <w:rPr>
          <w:rFonts w:ascii="Cambria" w:hAnsi="Cambria" w:cs="Times New Roman"/>
          <w:b/>
          <w:sz w:val="24"/>
          <w:szCs w:val="24"/>
        </w:rPr>
        <w:t>______________</w:t>
      </w:r>
    </w:p>
    <w:p w:rsidR="00262E96" w:rsidRPr="00011664" w:rsidRDefault="00262E96" w:rsidP="00262E96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  <w:r w:rsidRPr="00011664">
        <w:rPr>
          <w:rFonts w:ascii="Cambria" w:hAnsi="Cambria" w:cs="Times New Roman"/>
          <w:b/>
          <w:sz w:val="24"/>
          <w:szCs w:val="24"/>
        </w:rPr>
        <w:t>GELSON LUIZ SUAVE</w:t>
      </w:r>
    </w:p>
    <w:p w:rsidR="0016157B" w:rsidRPr="007721ED" w:rsidRDefault="00262E96" w:rsidP="007721ED">
      <w:pPr>
        <w:pStyle w:val="SemEspaamento"/>
        <w:jc w:val="center"/>
        <w:rPr>
          <w:rFonts w:ascii="Cambria" w:hAnsi="Cambria" w:cs="Times New Roman"/>
          <w:b/>
          <w:sz w:val="20"/>
          <w:szCs w:val="24"/>
        </w:rPr>
      </w:pPr>
      <w:r w:rsidRPr="00011664">
        <w:rPr>
          <w:rFonts w:ascii="Cambria" w:hAnsi="Cambria" w:cs="Times New Roman"/>
          <w:b/>
          <w:sz w:val="20"/>
          <w:szCs w:val="24"/>
        </w:rPr>
        <w:t>VEREADOR PSC</w:t>
      </w:r>
    </w:p>
    <w:sectPr w:rsidR="0016157B" w:rsidRPr="007721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D4"/>
    <w:rsid w:val="00000742"/>
    <w:rsid w:val="00011664"/>
    <w:rsid w:val="000C7DF9"/>
    <w:rsid w:val="0016157B"/>
    <w:rsid w:val="00172729"/>
    <w:rsid w:val="001B56D4"/>
    <w:rsid w:val="00221FB9"/>
    <w:rsid w:val="00262E96"/>
    <w:rsid w:val="002F0532"/>
    <w:rsid w:val="00321928"/>
    <w:rsid w:val="004A2E55"/>
    <w:rsid w:val="00505946"/>
    <w:rsid w:val="0056015C"/>
    <w:rsid w:val="005926E3"/>
    <w:rsid w:val="005C61CD"/>
    <w:rsid w:val="005C7477"/>
    <w:rsid w:val="006B506B"/>
    <w:rsid w:val="007721ED"/>
    <w:rsid w:val="007C68CB"/>
    <w:rsid w:val="008129F6"/>
    <w:rsid w:val="0081398A"/>
    <w:rsid w:val="00925B16"/>
    <w:rsid w:val="00930B4D"/>
    <w:rsid w:val="00C02C55"/>
    <w:rsid w:val="00C412C7"/>
    <w:rsid w:val="00C76B76"/>
    <w:rsid w:val="00C857BA"/>
    <w:rsid w:val="00C86723"/>
    <w:rsid w:val="00CD3F50"/>
    <w:rsid w:val="00D2481B"/>
    <w:rsid w:val="00D40092"/>
    <w:rsid w:val="00D91E7A"/>
    <w:rsid w:val="00E1342C"/>
    <w:rsid w:val="00F77FF3"/>
    <w:rsid w:val="00FD53FE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3BF8C-0215-45D3-99DF-B4722C3A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68CB"/>
    <w:pPr>
      <w:keepNext/>
      <w:ind w:firstLine="3402"/>
      <w:outlineLvl w:val="0"/>
    </w:pPr>
    <w:rPr>
      <w:b/>
      <w:sz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56D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5B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B1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D3F50"/>
    <w:pPr>
      <w:tabs>
        <w:tab w:val="center" w:pos="4252"/>
        <w:tab w:val="right" w:pos="8504"/>
      </w:tabs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D3F50"/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rsid w:val="007C68C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A260975">
    <w:name w:val="_A260975"/>
    <w:basedOn w:val="Normal"/>
    <w:rsid w:val="007C68CB"/>
    <w:pPr>
      <w:widowControl w:val="0"/>
      <w:ind w:left="1152" w:firstLine="3600"/>
      <w:jc w:val="both"/>
    </w:pPr>
    <w:rPr>
      <w:snapToGrid w:val="0"/>
      <w:sz w:val="24"/>
    </w:rPr>
  </w:style>
  <w:style w:type="character" w:styleId="Hyperlink">
    <w:name w:val="Hyperlink"/>
    <w:basedOn w:val="Fontepargpadro"/>
    <w:uiPriority w:val="99"/>
    <w:semiHidden/>
    <w:unhideWhenUsed/>
    <w:rsid w:val="005C61CD"/>
    <w:rPr>
      <w:color w:val="0000FF"/>
      <w:u w:val="single"/>
    </w:rPr>
  </w:style>
  <w:style w:type="paragraph" w:customStyle="1" w:styleId="paragraph">
    <w:name w:val="paragraph"/>
    <w:basedOn w:val="Normal"/>
    <w:rsid w:val="005C61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nhavida.com.br/saude/temas/sindrome-de-asperger" TargetMode="External"/><Relationship Id="rId4" Type="http://schemas.openxmlformats.org/officeDocument/2006/relationships/hyperlink" Target="https://www.minhavida.com.br/saude/temas/autism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Corona de Almeida</dc:creator>
  <cp:keywords/>
  <dc:description/>
  <cp:lastModifiedBy>Júlio Cesar Pereira de magalhães</cp:lastModifiedBy>
  <cp:revision>13</cp:revision>
  <cp:lastPrinted>2018-08-02T12:23:00Z</cp:lastPrinted>
  <dcterms:created xsi:type="dcterms:W3CDTF">2018-08-08T19:16:00Z</dcterms:created>
  <dcterms:modified xsi:type="dcterms:W3CDTF">2019-03-26T11:51:00Z</dcterms:modified>
</cp:coreProperties>
</file>